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Student</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Instructor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2: Organization of data</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is observational as the research team collected data from patients who were doing their normal daily activities. The researchers simply collected data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data is quantitative. This is because the data represents a characteristic that is measurable in numbers. The heart rate is the number of beats the heart makes per minute.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314899" cy="2662238"/>
            <wp:effectExtent b="0" l="0" r="0" t="0"/>
            <wp:docPr descr="Chart" id="3" name="image4.png"/>
            <a:graphic>
              <a:graphicData uri="http://schemas.openxmlformats.org/drawingml/2006/picture">
                <pic:pic>
                  <pic:nvPicPr>
                    <pic:cNvPr descr="Chart" id="0" name="image4.png"/>
                    <pic:cNvPicPr preferRelativeResize="0"/>
                  </pic:nvPicPr>
                  <pic:blipFill>
                    <a:blip r:embed="rId6"/>
                    <a:srcRect b="0" l="0" r="0" t="0"/>
                    <a:stretch>
                      <a:fillRect/>
                    </a:stretch>
                  </pic:blipFill>
                  <pic:spPr>
                    <a:xfrm>
                      <a:off x="0" y="0"/>
                      <a:ext cx="4314899" cy="2662238"/>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graph shows the heart rates of the patients who had been involved in the study. The lowest number of beats is 50 and the highest is 88 beats per minute.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639096" cy="2862263"/>
            <wp:effectExtent b="0" l="0" r="0" t="0"/>
            <wp:docPr descr="Chart" id="4" name="image1.png"/>
            <a:graphic>
              <a:graphicData uri="http://schemas.openxmlformats.org/drawingml/2006/picture">
                <pic:pic>
                  <pic:nvPicPr>
                    <pic:cNvPr descr="Chart" id="0" name="image1.png"/>
                    <pic:cNvPicPr preferRelativeResize="0"/>
                  </pic:nvPicPr>
                  <pic:blipFill>
                    <a:blip r:embed="rId7"/>
                    <a:srcRect b="0" l="0" r="0" t="0"/>
                    <a:stretch>
                      <a:fillRect/>
                    </a:stretch>
                  </pic:blipFill>
                  <pic:spPr>
                    <a:xfrm>
                      <a:off x="0" y="0"/>
                      <a:ext cx="4639096" cy="2862263"/>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graph shows that after the patients took coffee their heart beats increased. The lowest number of heart beats has risen to 60 while the highest is at 100 beats per minute. The second graph has shifted significantly after the patients took coffee.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059647" cy="2500313"/>
            <wp:effectExtent b="0" l="0" r="0" t="0"/>
            <wp:docPr descr="Chart" id="1" name="image2.png"/>
            <a:graphic>
              <a:graphicData uri="http://schemas.openxmlformats.org/drawingml/2006/picture">
                <pic:pic>
                  <pic:nvPicPr>
                    <pic:cNvPr descr="Chart" id="0" name="image2.png"/>
                    <pic:cNvPicPr preferRelativeResize="0"/>
                  </pic:nvPicPr>
                  <pic:blipFill>
                    <a:blip r:embed="rId8"/>
                    <a:srcRect b="0" l="0" r="0" t="0"/>
                    <a:stretch>
                      <a:fillRect/>
                    </a:stretch>
                  </pic:blipFill>
                  <pic:spPr>
                    <a:xfrm>
                      <a:off x="0" y="0"/>
                      <a:ext cx="4059647" cy="2500313"/>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160520" cy="2566988"/>
            <wp:effectExtent b="0" l="0" r="0" t="0"/>
            <wp:docPr descr="Chart" id="2" name="image3.png"/>
            <a:graphic>
              <a:graphicData uri="http://schemas.openxmlformats.org/drawingml/2006/picture">
                <pic:pic>
                  <pic:nvPicPr>
                    <pic:cNvPr descr="Chart" id="0" name="image3.png"/>
                    <pic:cNvPicPr preferRelativeResize="0"/>
                  </pic:nvPicPr>
                  <pic:blipFill>
                    <a:blip r:embed="rId9"/>
                    <a:srcRect b="0" l="0" r="0" t="0"/>
                    <a:stretch>
                      <a:fillRect/>
                    </a:stretch>
                  </pic:blipFill>
                  <pic:spPr>
                    <a:xfrm>
                      <a:off x="0" y="0"/>
                      <a:ext cx="4160520" cy="2566988"/>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data is normally distributed.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Measures of Central Tendency</w:t>
        <w:tab/>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tbl>
      <w:tblPr>
        <w:tblStyle w:val="Table1"/>
        <w:tblW w:w="409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1935"/>
        <w:tblGridChange w:id="0">
          <w:tblGrid>
            <w:gridCol w:w="2160"/>
            <w:gridCol w:w="1935"/>
          </w:tblGrid>
        </w:tblGridChange>
      </w:tblGrid>
      <w:tr>
        <w:trPr>
          <w:trHeight w:val="300" w:hRule="atLeast"/>
        </w:trPr>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3">
            <w:pPr>
              <w:widowControl w:val="0"/>
              <w:rPr>
                <w:rFonts w:ascii="Times New Roman" w:cs="Times New Roman" w:eastAsia="Times New Roman" w:hAnsi="Times New Roman"/>
                <w:sz w:val="24"/>
                <w:szCs w:val="24"/>
              </w:rPr>
            </w:pPr>
            <w:r w:rsidDel="00000000" w:rsidR="00000000" w:rsidRPr="00000000">
              <w:rPr>
                <w:rtl w:val="0"/>
              </w:rPr>
            </w:r>
          </w:p>
        </w:tc>
      </w:tr>
      <w:tr>
        <w:trPr>
          <w:trHeight w:val="520" w:hRule="atLeast"/>
        </w:trPr>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Heart rate before coffee</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72.35483871</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D">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w:t>
            </w:r>
          </w:p>
        </w:tc>
      </w:tr>
    </w:tbl>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 mode and median of the above data sets are close to each other. This shows that the data is normally distributed without outliers or other inconsistent values.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tbl>
      <w:tblPr>
        <w:tblStyle w:val="Table2"/>
        <w:tblW w:w="409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1935"/>
        <w:tblGridChange w:id="0">
          <w:tblGrid>
            <w:gridCol w:w="2160"/>
            <w:gridCol w:w="1935"/>
          </w:tblGrid>
        </w:tblGridChange>
      </w:tblGrid>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Standard Deviation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2">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9.178047676</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Sample Variance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4">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84.23655914</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Kurtosis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6">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0.01387555566</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Skewness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8">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-0.1677857097</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Range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A">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C">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2243</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E">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r>
    </w:tbl>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standard deviation is 9.178 which is small for a small for a sample with a range of 40. It shows that the values of the sample are not very far away from the mean.</w:t>
      </w:r>
    </w:p>
    <w:tbl>
      <w:tblPr>
        <w:tblStyle w:val="Table3"/>
        <w:tblW w:w="351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1500"/>
        <w:tblGridChange w:id="0">
          <w:tblGrid>
            <w:gridCol w:w="2010"/>
            <w:gridCol w:w="1500"/>
          </w:tblGrid>
        </w:tblGridChange>
      </w:tblGrid>
      <w:tr>
        <w:trPr>
          <w:trHeight w:val="520" w:hRule="atLeast"/>
        </w:trPr>
        <w:tc>
          <w:tcPr>
            <w:tcBorders>
              <w:top w:color="000000"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1">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Heart rate after coffee</w:t>
            </w: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rPr>
                <w:rFonts w:ascii="Times New Roman" w:cs="Times New Roman" w:eastAsia="Times New Roman" w:hAnsi="Times New Roman"/>
                <w:sz w:val="24"/>
                <w:szCs w:val="24"/>
              </w:rPr>
            </w:pPr>
            <w:r w:rsidDel="00000000" w:rsidR="00000000" w:rsidRPr="00000000">
              <w:rPr>
                <w:rtl w:val="0"/>
              </w:rPr>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83.38709677</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w:t>
            </w:r>
          </w:p>
        </w:tc>
      </w:tr>
    </w:tbl>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 and median are very close together which shows that they are the best measures of central tendency for the data set. </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r>
    </w:p>
    <w:tbl>
      <w:tblPr>
        <w:tblStyle w:val="Table4"/>
        <w:tblW w:w="351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1500"/>
        <w:tblGridChange w:id="0">
          <w:tblGrid>
            <w:gridCol w:w="2010"/>
            <w:gridCol w:w="1500"/>
          </w:tblGrid>
        </w:tblGridChange>
      </w:tblGrid>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Standard Deviation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F">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10.28162574</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Sample Variance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1">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105.711828</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Kurtosis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3">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-0.2899222476</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Skewness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-0.3672639432</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Range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9">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2585</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r>
    </w:tbl>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standard deviation is 10.28 which is also small for a sample with a range of 40. It shows that the values of the sample are not very far away from the mean.</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Heart rate before coffee</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tl w:val="0"/>
        </w:rPr>
      </w:r>
    </w:p>
    <w:tbl>
      <w:tblPr>
        <w:tblStyle w:val="Table5"/>
        <w:tblW w:w="409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1935"/>
        <w:tblGridChange w:id="0">
          <w:tblGrid>
            <w:gridCol w:w="2160"/>
            <w:gridCol w:w="1935"/>
          </w:tblGrid>
        </w:tblGridChange>
      </w:tblGrid>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Minimum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Maximum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6">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66.5</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8">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w:t>
            </w:r>
          </w:p>
        </w:tc>
      </w:tr>
    </w:tbl>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data above shows that the samples values lies between 50 and 90 with the value at the middle being 72. The first and third quartile shows how the data is distributed in the two halves of the data. </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Heart rate after coffee</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tl w:val="0"/>
        </w:rPr>
      </w:r>
    </w:p>
    <w:tbl>
      <w:tblPr>
        <w:tblStyle w:val="Table6"/>
        <w:tblW w:w="351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1500"/>
        <w:tblGridChange w:id="0">
          <w:tblGrid>
            <w:gridCol w:w="2010"/>
            <w:gridCol w:w="1500"/>
          </w:tblGrid>
        </w:tblGridChange>
      </w:tblGrid>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Minimum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D">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Maximum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F">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76.5</w:t>
            </w:r>
          </w:p>
        </w:tc>
      </w:tr>
      <w:tr>
        <w:trPr>
          <w:trHeight w:val="300" w:hRule="atLeast"/>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5">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w:t>
            </w:r>
          </w:p>
        </w:tc>
      </w:tr>
    </w:tbl>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second data, the values lies between 60 and 100 with a similar range of 40 as the first data set. The middle value is 84 and the quartiles describe the data further within the sample. The second data set has larger values as compared to the first. This shows that the heart rate during the first data collection session was lower as compared to the second time the data was collected. </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Outliers for Heart rate before coffee</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Q3 - Q1 = IQR</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78 - 66.5 = 11.5</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x IQR</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x11.5 = 17. 25</w:t>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66.5 - 17.25 = 49.25</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 + 17.25 = 95.25</w:t>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values below 49.25 and those above 95.25 are outliers</w:t>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Outliers for Heart rate after coffee</w:t>
        <w:br w:type="textWrapping"/>
        <w:t xml:space="preserve">Q3 - Q1 = IQR</w:t>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90 - 76.5 = 13.5</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x 13.5 = 20.25</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76.5 - 20.25 = 55.25</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90 - 20.25 = 110.25</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data has no outliers.</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Consequently the results obtained after any calculations or visualization will not be skewed by inconsistent data. </w:t>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no errors that should be corrected. </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2: Analysis of data</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null hypothesis of the study is that an increase in the amount of caffeine will not have any effects on the heart rate</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alternative hypothesis is that an increase in caffeine will lead to a subsequent increase in the heart rate.</w:t>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0</m:t>
            </m:r>
          </m:sub>
        </m:sSub>
      </m:oMath>
      <w:r w:rsidDel="00000000" w:rsidR="00000000" w:rsidRPr="00000000">
        <w:rPr>
          <w:rFonts w:ascii="Times New Roman" w:cs="Times New Roman" w:eastAsia="Times New Roman" w:hAnsi="Times New Roman"/>
          <w:sz w:val="24"/>
          <w:szCs w:val="24"/>
          <w:rtl w:val="0"/>
        </w:rPr>
        <w:t xml:space="preserv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ℳ  </m:t>
            </m:r>
          </m:e>
          <m:sub>
            <m:r>
              <w:rPr>
                <w:rFonts w:ascii="Times New Roman" w:cs="Times New Roman" w:eastAsia="Times New Roman" w:hAnsi="Times New Roman"/>
                <w:sz w:val="24"/>
                <w:szCs w:val="24"/>
              </w:rPr>
              <m:t xml:space="preserve">2</m:t>
            </m:r>
          </m:sub>
        </m:sSub>
        <m:r>
          <w:rPr>
            <w:rFonts w:ascii="Times New Roman" w:cs="Times New Roman" w:eastAsia="Times New Roman" w:hAnsi="Times New Roman"/>
            <w:sz w:val="24"/>
            <w:szCs w:val="24"/>
          </w:rPr>
          <m:t xml:space="preserve">=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ℳ  </m:t>
            </m:r>
          </m:e>
          <m:sub>
            <m:r>
              <w:rPr>
                <w:rFonts w:ascii="Times New Roman" w:cs="Times New Roman" w:eastAsia="Times New Roman" w:hAnsi="Times New Roman"/>
                <w:sz w:val="24"/>
                <w:szCs w:val="24"/>
              </w:rPr>
              <m:t xml:space="preserve">1</m:t>
            </m:r>
          </m:sub>
        </m:sSub>
      </m:oMath>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H</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ℳ  </m:t>
            </m:r>
          </m:e>
          <m:sub>
            <m:r>
              <w:rPr>
                <w:rFonts w:ascii="Times New Roman" w:cs="Times New Roman" w:eastAsia="Times New Roman" w:hAnsi="Times New Roman"/>
                <w:sz w:val="24"/>
                <w:szCs w:val="24"/>
              </w:rPr>
              <m:t xml:space="preserve">2</m:t>
            </m:r>
          </m:sub>
        </m:sSub>
        <m:r>
          <w:rPr>
            <w:rFonts w:ascii="Times New Roman" w:cs="Times New Roman" w:eastAsia="Times New Roman" w:hAnsi="Times New Roman"/>
            <w:sz w:val="24"/>
            <w:szCs w:val="24"/>
          </w:rPr>
          <m:t xml:space="preserve"> &gt; </m:t>
        </m:r>
      </m:oMath>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ℳ  </m:t>
            </m:r>
          </m:e>
          <m:sub>
            <m:r>
              <w:rPr>
                <w:rFonts w:ascii="Times New Roman" w:cs="Times New Roman" w:eastAsia="Times New Roman" w:hAnsi="Times New Roman"/>
                <w:sz w:val="24"/>
                <w:szCs w:val="24"/>
              </w:rPr>
              <m:t xml:space="preserve">1</m:t>
            </m:r>
          </m:sub>
        </m:sSub>
      </m:oMath>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test to use is the t-test for two independent means since the values of each data set do not depend on the other set. Additionally, the sample size is greater than 30. A two sample t-test for unpaired data will be used to test whether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ℳ  </m:t>
            </m:r>
          </m:e>
          <m:sub>
            <m:r>
              <w:rPr>
                <w:rFonts w:ascii="Times New Roman" w:cs="Times New Roman" w:eastAsia="Times New Roman" w:hAnsi="Times New Roman"/>
                <w:sz w:val="24"/>
                <w:szCs w:val="24"/>
              </w:rPr>
              <m:t xml:space="preserve">2</m:t>
            </m:r>
          </m:sub>
        </m:sSub>
      </m:oMath>
      <w:r w:rsidDel="00000000" w:rsidR="00000000" w:rsidRPr="00000000">
        <w:rPr>
          <w:rFonts w:ascii="Times New Roman" w:cs="Times New Roman" w:eastAsia="Times New Roman" w:hAnsi="Times New Roman"/>
          <w:sz w:val="24"/>
          <w:szCs w:val="24"/>
          <w:rtl w:val="0"/>
        </w:rPr>
        <w:t xml:space="preserve"> is significantly greater than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ℳ  </m:t>
            </m:r>
          </m:e>
          <m:sub>
            <m:r>
              <w:rPr>
                <w:rFonts w:ascii="Times New Roman" w:cs="Times New Roman" w:eastAsia="Times New Roman" w:hAnsi="Times New Roman"/>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test is appropriate at it shows the relationship between the two variables. The relationship will help determine whether to accept or reject the null hypothesis.</w:t>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31</w:t>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df</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rtl w:val="0"/>
        </w:rPr>
        <w:t xml:space="preserve"> - 1 = 31 - 1 = 30</w:t>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72.35</w:t>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=84.24</w:t>
      </w:r>
    </w:p>
    <w:p w:rsidR="00000000" w:rsidDel="00000000" w:rsidP="00000000" w:rsidRDefault="00000000" w:rsidRPr="00000000" w14:paraId="0000008B">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31</w:t>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df</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rtl w:val="0"/>
        </w:rPr>
        <w:t xml:space="preserve"> - 1 = 31 - 1 = 30</w:t>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83.39</w:t>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105.71</w:t>
      </w:r>
    </w:p>
    <w:p w:rsidR="00000000" w:rsidDel="00000000" w:rsidP="00000000" w:rsidRDefault="00000000" w:rsidRPr="00000000" w14:paraId="00000092">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i w:val="1"/>
          <w:sz w:val="24"/>
          <w:szCs w:val="24"/>
          <w:vertAlign w:val="subscript"/>
          <w:rtl w:val="0"/>
        </w:rPr>
        <w:t xml:space="preserve">p</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df</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df</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df</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df</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df</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df</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((30/60) * 84.24) + ((30/60) * 105.71) = 94.97</w:t>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i w:val="1"/>
          <w:sz w:val="24"/>
          <w:szCs w:val="24"/>
          <w:vertAlign w:val="subscript"/>
          <w:rtl w:val="0"/>
        </w:rPr>
        <w:t xml:space="preserve">M1</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i w:val="1"/>
          <w:sz w:val="24"/>
          <w:szCs w:val="24"/>
          <w:vertAlign w:val="subscript"/>
          <w:rtl w:val="0"/>
        </w:rPr>
        <w:t xml:space="preserve">p</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 94.97/31 = 3.06</w:t>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i w:val="1"/>
          <w:sz w:val="24"/>
          <w:szCs w:val="24"/>
          <w:vertAlign w:val="subscript"/>
          <w:rtl w:val="0"/>
        </w:rPr>
        <w:t xml:space="preserve">M2</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i w:val="1"/>
          <w:sz w:val="24"/>
          <w:szCs w:val="24"/>
          <w:vertAlign w:val="subscript"/>
          <w:rtl w:val="0"/>
        </w:rPr>
        <w:t xml:space="preserve">p</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94.97/31 = 3.06</w:t>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M</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Gungsuh" w:cs="Gungsuh" w:eastAsia="Gungsuh" w:hAnsi="Gungsuh"/>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i w:val="1"/>
          <w:sz w:val="24"/>
          <w:szCs w:val="24"/>
          <w:vertAlign w:val="subscript"/>
          <w:rtl w:val="0"/>
        </w:rPr>
        <w:t xml:space="preserve">M1</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i w:val="1"/>
          <w:sz w:val="24"/>
          <w:szCs w:val="24"/>
          <w:vertAlign w:val="subscript"/>
          <w:rtl w:val="0"/>
        </w:rPr>
        <w:t xml:space="preserve">M2</w:t>
      </w:r>
      <w:r w:rsidDel="00000000" w:rsidR="00000000" w:rsidRPr="00000000">
        <w:rPr>
          <w:rFonts w:ascii="Gungsuh" w:cs="Gungsuh" w:eastAsia="Gungsuh" w:hAnsi="Gungsuh"/>
          <w:sz w:val="24"/>
          <w:szCs w:val="24"/>
          <w:rtl w:val="0"/>
        </w:rPr>
        <w:t xml:space="preserve">) = -11.03/√6.13 = -4.46</w:t>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value = 0.000018</w:t>
      </w: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Critical value for the upper tail=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t</m:t>
            </m:r>
          </m:e>
          <m:sub>
            <m:r>
              <w:rPr>
                <w:rFonts w:ascii="Times New Roman" w:cs="Times New Roman" w:eastAsia="Times New Roman" w:hAnsi="Times New Roman"/>
                <w:sz w:val="24"/>
                <w:szCs w:val="24"/>
              </w:rPr>
              <m:t xml:space="preserve">1-a/2,v</m:t>
            </m:r>
          </m:sub>
        </m:sSub>
      </m:oMath>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 of significance </w:t>
      </w:r>
      <m:oMath>
        <m:r>
          <w:rPr>
            <w:rFonts w:ascii="Times New Roman" w:cs="Times New Roman" w:eastAsia="Times New Roman" w:hAnsi="Times New Roman"/>
            <w:sz w:val="24"/>
            <w:szCs w:val="24"/>
          </w:rPr>
          <m:t xml:space="preserve">a</m:t>
        </m:r>
      </m:oMath>
      <w:r w:rsidDel="00000000" w:rsidR="00000000" w:rsidRPr="00000000">
        <w:rPr>
          <w:rFonts w:ascii="Times New Roman" w:cs="Times New Roman" w:eastAsia="Times New Roman" w:hAnsi="Times New Roman"/>
          <w:sz w:val="24"/>
          <w:szCs w:val="24"/>
          <w:rtl w:val="0"/>
        </w:rPr>
        <w:t xml:space="preserve">= 0.05 </w:t>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T-value = 2.00</w:t>
      </w:r>
    </w:p>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absolute of the t-statistic is greater than the critical value, then the null hypothesis is rejected. </w:t>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reject the null hypothesis and accept the alternative that an increase in caffeine will lead to a subsequent increase in heart rate. </w:t>
      </w:r>
    </w:p>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results show that there is enough evidence to reject the claim that caffeine does not have any effect on the heart rate. The results show that an increase in caffeine causes a resulting increase in patients heart rate. </w:t>
      </w:r>
      <w:r w:rsidDel="00000000" w:rsidR="00000000" w:rsidRPr="00000000">
        <w:rPr>
          <w:rtl w:val="0"/>
        </w:rPr>
      </w:r>
    </w:p>
    <w:sectPr>
      <w:headerReference r:id="rId10"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ab/>
      <w:tab/>
      <w:tab/>
      <w:tab/>
      <w:tab/>
      <w:tab/>
      <w:t xml:space="preserve">Surname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